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83" w:firstLine="164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CHARAKTERISTIKA A PODMÍNKY VZDĚLÁVÁNÍ ŽÁKŮ</w:t>
      </w: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83" w:firstLine="454"/>
        <w:jc w:val="both"/>
        <w:rPr>
          <w:b/>
          <w:color w:val="000000"/>
          <w:sz w:val="28"/>
          <w:szCs w:val="28"/>
        </w:rPr>
      </w:pP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hd w:val="clear" w:color="auto" w:fill="FFF2CC"/>
        </w:rPr>
      </w:pPr>
      <w:r>
        <w:rPr>
          <w:color w:val="000000"/>
          <w:sz w:val="28"/>
          <w:szCs w:val="28"/>
        </w:rPr>
        <w:t xml:space="preserve">Naše základní škola je plně organizovaná a poskytuje vzdělání ve všech devíti ročnících cca </w:t>
      </w:r>
      <w:r>
        <w:rPr>
          <w:sz w:val="28"/>
          <w:szCs w:val="28"/>
          <w:shd w:val="clear" w:color="auto" w:fill="FFF2CC"/>
        </w:rPr>
        <w:t>500</w:t>
      </w:r>
      <w:r>
        <w:rPr>
          <w:color w:val="000000"/>
          <w:sz w:val="28"/>
          <w:szCs w:val="28"/>
        </w:rPr>
        <w:t xml:space="preserve"> žákům ročně. Jako sídlištní škola prodělala velký nárůst žáků, který vyvrcholil přístavbou jednoho pavilonu v roce </w:t>
      </w:r>
      <w:r w:rsidR="001279A9">
        <w:rPr>
          <w:color w:val="000000"/>
          <w:sz w:val="28"/>
          <w:szCs w:val="28"/>
        </w:rPr>
        <w:t>2000. Výuka probíhá většinou v 2</w:t>
      </w:r>
      <w:r>
        <w:rPr>
          <w:color w:val="000000"/>
          <w:sz w:val="28"/>
          <w:szCs w:val="28"/>
        </w:rPr>
        <w:t xml:space="preserve"> – 3 paralelních </w:t>
      </w:r>
      <w:proofErr w:type="gramStart"/>
      <w:r>
        <w:rPr>
          <w:color w:val="000000"/>
          <w:sz w:val="28"/>
          <w:szCs w:val="28"/>
        </w:rPr>
        <w:t>třídách</w:t>
      </w:r>
      <w:proofErr w:type="gramEnd"/>
      <w:r>
        <w:rPr>
          <w:color w:val="000000"/>
          <w:sz w:val="28"/>
          <w:szCs w:val="28"/>
        </w:rPr>
        <w:t xml:space="preserve"> v jednotlivých ročnících, v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2CC"/>
        </w:rPr>
        <w:t>2</w:t>
      </w:r>
      <w:r w:rsidR="001279A9">
        <w:rPr>
          <w:sz w:val="28"/>
          <w:szCs w:val="28"/>
          <w:shd w:val="clear" w:color="auto" w:fill="FFF2CC"/>
        </w:rPr>
        <w:t>4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kmenových třídách a dalších odborných učebnách. Krom</w:t>
      </w:r>
      <w:r>
        <w:rPr>
          <w:color w:val="000000"/>
          <w:sz w:val="28"/>
          <w:szCs w:val="28"/>
        </w:rPr>
        <w:t xml:space="preserve">ě žáků z Velké Ohrady tvoří část žáci dojíždějící z okolních částí Prahy. V posledních letech ve škole narůstá počet dětí cizích státních příslušníků. </w:t>
      </w:r>
      <w:r>
        <w:rPr>
          <w:color w:val="000000"/>
          <w:sz w:val="28"/>
          <w:szCs w:val="28"/>
          <w:shd w:val="clear" w:color="auto" w:fill="FFF2CC"/>
        </w:rPr>
        <w:t>Obvyklou praxí při práci s dětmi s jazykovou bariérou je umožnění kvalitního doučování českého jazyka v o</w:t>
      </w:r>
      <w:r>
        <w:rPr>
          <w:color w:val="000000"/>
          <w:sz w:val="28"/>
          <w:szCs w:val="28"/>
          <w:shd w:val="clear" w:color="auto" w:fill="FFF2CC"/>
        </w:rPr>
        <w:t>dpoledních hodinách</w:t>
      </w:r>
      <w:r>
        <w:rPr>
          <w:sz w:val="28"/>
          <w:szCs w:val="28"/>
          <w:shd w:val="clear" w:color="auto" w:fill="FFF2CC"/>
        </w:rPr>
        <w:t xml:space="preserve"> a od školního roku 2021/2022 máme zřízenou i jazykovou třídu, kterou žáci navštěvují každý den 2 vyučovací hodiny v dopoledních hodinách. V</w:t>
      </w:r>
      <w:r>
        <w:rPr>
          <w:color w:val="000000"/>
          <w:sz w:val="28"/>
          <w:szCs w:val="28"/>
          <w:shd w:val="clear" w:color="auto" w:fill="FFF2CC"/>
        </w:rPr>
        <w:t xml:space="preserve"> případě potřeby také mohou být neklasifikován</w:t>
      </w:r>
      <w:r>
        <w:rPr>
          <w:sz w:val="28"/>
          <w:szCs w:val="28"/>
          <w:shd w:val="clear" w:color="auto" w:fill="FFF2CC"/>
        </w:rPr>
        <w:t>i</w:t>
      </w:r>
      <w:r>
        <w:rPr>
          <w:color w:val="000000"/>
          <w:sz w:val="28"/>
          <w:szCs w:val="28"/>
          <w:shd w:val="clear" w:color="auto" w:fill="FFF2CC"/>
        </w:rPr>
        <w:t xml:space="preserve"> z českého jazyka v prvním pololetí je</w:t>
      </w:r>
      <w:r>
        <w:rPr>
          <w:sz w:val="28"/>
          <w:szCs w:val="28"/>
          <w:shd w:val="clear" w:color="auto" w:fill="FFF2CC"/>
        </w:rPr>
        <w:t>jich</w:t>
      </w:r>
      <w:r>
        <w:rPr>
          <w:color w:val="000000"/>
          <w:sz w:val="28"/>
          <w:szCs w:val="28"/>
          <w:shd w:val="clear" w:color="auto" w:fill="FFF2CC"/>
        </w:rPr>
        <w:t xml:space="preserve"> docházk</w:t>
      </w:r>
      <w:r>
        <w:rPr>
          <w:color w:val="000000"/>
          <w:sz w:val="28"/>
          <w:szCs w:val="28"/>
          <w:shd w:val="clear" w:color="auto" w:fill="FFF2CC"/>
        </w:rPr>
        <w:t>y.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Novinkou je školní parlament, který funguje od září 2018. Žáci volili z každé třídy 2 zástupce. Celkem máme </w:t>
      </w:r>
      <w:r w:rsidR="001279A9">
        <w:rPr>
          <w:sz w:val="28"/>
          <w:szCs w:val="28"/>
          <w:shd w:val="clear" w:color="auto" w:fill="FFF2CC"/>
        </w:rPr>
        <w:t>42</w:t>
      </w:r>
      <w:r>
        <w:rPr>
          <w:color w:val="000000"/>
          <w:sz w:val="28"/>
          <w:szCs w:val="28"/>
        </w:rPr>
        <w:t xml:space="preserve"> zástupců od 2. do 9. třídy.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Dlouholeté zkušenosti s integrací žáků se speciálními potřebami dávají dobrý základ </w:t>
      </w:r>
      <w:proofErr w:type="gramStart"/>
      <w:r>
        <w:rPr>
          <w:color w:val="000000"/>
          <w:sz w:val="28"/>
          <w:szCs w:val="28"/>
        </w:rPr>
        <w:t>pro  přijetí</w:t>
      </w:r>
      <w:proofErr w:type="gramEnd"/>
      <w:r>
        <w:rPr>
          <w:color w:val="000000"/>
          <w:sz w:val="28"/>
          <w:szCs w:val="28"/>
        </w:rPr>
        <w:t xml:space="preserve"> podpůrných opatření v rámci stávajících </w:t>
      </w:r>
      <w:proofErr w:type="spellStart"/>
      <w:r>
        <w:rPr>
          <w:color w:val="000000"/>
          <w:sz w:val="28"/>
          <w:szCs w:val="28"/>
        </w:rPr>
        <w:t>inkluzivních</w:t>
      </w:r>
      <w:proofErr w:type="spellEnd"/>
      <w:r>
        <w:rPr>
          <w:color w:val="000000"/>
          <w:sz w:val="28"/>
          <w:szCs w:val="28"/>
        </w:rPr>
        <w:t xml:space="preserve"> úprav zákona a RVP. </w:t>
      </w:r>
      <w:r>
        <w:rPr>
          <w:color w:val="000000"/>
          <w:sz w:val="28"/>
          <w:szCs w:val="28"/>
          <w:shd w:val="clear" w:color="auto" w:fill="FFF2CC"/>
        </w:rPr>
        <w:t>Prostorov</w:t>
      </w:r>
      <w:r>
        <w:rPr>
          <w:sz w:val="28"/>
          <w:szCs w:val="28"/>
          <w:shd w:val="clear" w:color="auto" w:fill="FFF2CC"/>
        </w:rPr>
        <w:t xml:space="preserve">á </w:t>
      </w:r>
      <w:r>
        <w:rPr>
          <w:color w:val="000000"/>
          <w:sz w:val="28"/>
          <w:szCs w:val="28"/>
          <w:shd w:val="clear" w:color="auto" w:fill="FFF2CC"/>
        </w:rPr>
        <w:t>uspořádání tříd a pracovních míst je možno upravit tak, aby respektoval</w:t>
      </w:r>
      <w:r>
        <w:rPr>
          <w:sz w:val="28"/>
          <w:szCs w:val="28"/>
          <w:shd w:val="clear" w:color="auto" w:fill="FFF2CC"/>
        </w:rPr>
        <w:t>a</w:t>
      </w:r>
      <w:r>
        <w:rPr>
          <w:color w:val="000000"/>
          <w:sz w:val="28"/>
          <w:szCs w:val="28"/>
          <w:shd w:val="clear" w:color="auto" w:fill="FFF2CC"/>
        </w:rPr>
        <w:t xml:space="preserve"> ná</w:t>
      </w:r>
      <w:r>
        <w:rPr>
          <w:color w:val="000000"/>
          <w:sz w:val="28"/>
          <w:szCs w:val="28"/>
          <w:shd w:val="clear" w:color="auto" w:fill="FFF2CC"/>
        </w:rPr>
        <w:t>roky</w:t>
      </w:r>
      <w:r>
        <w:rPr>
          <w:color w:val="000000"/>
          <w:sz w:val="28"/>
          <w:szCs w:val="28"/>
        </w:rPr>
        <w:t xml:space="preserve"> žáka se speciálními vzdělávacími potřebami. Při vzdělávání se snažíme o efektivitu a směřujeme k dosahování osobního maxima každého žáka. Plánování pedagogické podpory navazuje na trvalou a úzkou spolupráci s PPP. Použití speciálních učebnic a dalších</w:t>
      </w:r>
      <w:r w:rsidR="001279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pomůcek, které jsou nezbytné pro vzdělávání žáků se speciálními vzdělávacími potřebami, závisí na individuální potřebě těchto žáků a doporučení ŠPZ (školského poradenského zařízení). V posledních letech jsme učinili zkušenost zejména při vytváření IVP pr</w:t>
      </w:r>
      <w:r>
        <w:rPr>
          <w:color w:val="000000"/>
          <w:sz w:val="28"/>
          <w:szCs w:val="28"/>
        </w:rPr>
        <w:t>o jednotlivé žáky se speciálními potřebami.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 rámci rozvíjení individuálních potřeb a podpory žákova potenciálu se věnujeme také dětem nadaným a mimořádně nadaným. Těm poskytujeme problémové úlohy v daném předmětu či oboru, který je zajímá, podporujeme je </w:t>
      </w:r>
      <w:r>
        <w:rPr>
          <w:color w:val="000000"/>
          <w:sz w:val="28"/>
          <w:szCs w:val="28"/>
        </w:rPr>
        <w:t xml:space="preserve">v účasti na různých soutěžích a olympiádách, pomáháme jim s výběrem mimoškolních činností, které by je nadále rozvíjely.  </w:t>
      </w: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F307B4">
      <w:pPr>
        <w:pStyle w:val="normal"/>
        <w:spacing w:line="360" w:lineRule="auto"/>
        <w:jc w:val="both"/>
      </w:pPr>
      <w:r>
        <w:rPr>
          <w:b/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a)   počty</w:t>
      </w:r>
      <w:proofErr w:type="gramEnd"/>
      <w:r>
        <w:rPr>
          <w:sz w:val="28"/>
          <w:szCs w:val="28"/>
        </w:rPr>
        <w:t xml:space="preserve"> tříd</w:t>
      </w:r>
    </w:p>
    <w:tbl>
      <w:tblPr>
        <w:tblStyle w:val="a"/>
        <w:tblW w:w="8363" w:type="dxa"/>
        <w:tblInd w:w="3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/>
      </w:tblPr>
      <w:tblGrid>
        <w:gridCol w:w="4109"/>
        <w:gridCol w:w="1418"/>
        <w:gridCol w:w="1416"/>
        <w:gridCol w:w="1420"/>
      </w:tblGrid>
      <w:tr w:rsidR="00E6319E">
        <w:trPr>
          <w:cantSplit/>
          <w:trHeight w:val="34"/>
          <w:tblHeader/>
        </w:trPr>
        <w:tc>
          <w:tcPr>
            <w:tcW w:w="4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E6319E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I.stupeň</w:t>
            </w:r>
            <w:proofErr w:type="gramEnd"/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II.stupeň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</w:tr>
      <w:tr w:rsidR="00E6319E">
        <w:trPr>
          <w:cantSplit/>
          <w:trHeight w:val="26"/>
          <w:tblHeader/>
        </w:trPr>
        <w:tc>
          <w:tcPr>
            <w:tcW w:w="4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color w:val="00000A"/>
                <w:sz w:val="28"/>
                <w:szCs w:val="28"/>
                <w:shd w:val="clear" w:color="auto" w:fill="FFF2CC"/>
              </w:rPr>
            </w:pPr>
            <w:r>
              <w:rPr>
                <w:color w:val="00000A"/>
                <w:sz w:val="28"/>
                <w:szCs w:val="28"/>
                <w:shd w:val="clear" w:color="auto" w:fill="FFF2CC"/>
              </w:rPr>
              <w:t xml:space="preserve">k   </w:t>
            </w:r>
            <w:proofErr w:type="gramStart"/>
            <w:r>
              <w:rPr>
                <w:color w:val="00000A"/>
                <w:sz w:val="28"/>
                <w:szCs w:val="28"/>
                <w:shd w:val="clear" w:color="auto" w:fill="FFF2CC"/>
              </w:rPr>
              <w:t>1.9. 202</w:t>
            </w:r>
            <w:r w:rsidR="001279A9">
              <w:rPr>
                <w:color w:val="00000A"/>
                <w:sz w:val="28"/>
                <w:szCs w:val="28"/>
                <w:shd w:val="clear" w:color="auto" w:fill="FFF2CC"/>
              </w:rPr>
              <w:t>3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  <w:shd w:val="clear" w:color="auto" w:fill="FFF2CC"/>
              </w:rPr>
            </w:pPr>
            <w:r>
              <w:rPr>
                <w:sz w:val="28"/>
                <w:szCs w:val="28"/>
                <w:shd w:val="clear" w:color="auto" w:fill="FFF2CC"/>
              </w:rPr>
              <w:t>1</w:t>
            </w:r>
            <w:r w:rsidR="001279A9">
              <w:rPr>
                <w:sz w:val="28"/>
                <w:szCs w:val="28"/>
                <w:shd w:val="clear" w:color="auto" w:fill="FFF2CC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1279A9">
            <w:pPr>
              <w:pStyle w:val="normal"/>
              <w:spacing w:line="360" w:lineRule="auto"/>
              <w:jc w:val="both"/>
              <w:rPr>
                <w:sz w:val="28"/>
                <w:szCs w:val="28"/>
                <w:shd w:val="clear" w:color="auto" w:fill="FFF2CC"/>
              </w:rPr>
            </w:pPr>
            <w:r>
              <w:rPr>
                <w:sz w:val="28"/>
                <w:szCs w:val="28"/>
                <w:shd w:val="clear" w:color="auto" w:fill="FFF2CC"/>
              </w:rPr>
              <w:t>9</w:t>
            </w:r>
          </w:p>
        </w:tc>
        <w:tc>
          <w:tcPr>
            <w:tcW w:w="14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  <w:shd w:val="clear" w:color="auto" w:fill="FFF2CC"/>
              </w:rPr>
            </w:pPr>
            <w:r>
              <w:rPr>
                <w:sz w:val="28"/>
                <w:szCs w:val="28"/>
                <w:shd w:val="clear" w:color="auto" w:fill="FFF2CC"/>
              </w:rPr>
              <w:t>2</w:t>
            </w:r>
            <w:r w:rsidR="001279A9">
              <w:rPr>
                <w:sz w:val="28"/>
                <w:szCs w:val="28"/>
                <w:shd w:val="clear" w:color="auto" w:fill="FFF2CC"/>
              </w:rPr>
              <w:t>4</w:t>
            </w:r>
          </w:p>
        </w:tc>
      </w:tr>
    </w:tbl>
    <w:p w:rsidR="00E6319E" w:rsidRDefault="00F307B4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6319E" w:rsidRDefault="00F307B4">
      <w:pPr>
        <w:pStyle w:val="normal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b)  počty</w:t>
      </w:r>
      <w:proofErr w:type="gramEnd"/>
      <w:r>
        <w:rPr>
          <w:sz w:val="28"/>
          <w:szCs w:val="28"/>
        </w:rPr>
        <w:t xml:space="preserve"> žáků</w:t>
      </w:r>
    </w:p>
    <w:tbl>
      <w:tblPr>
        <w:tblStyle w:val="a0"/>
        <w:tblW w:w="8363" w:type="dxa"/>
        <w:tblInd w:w="3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/>
      </w:tblPr>
      <w:tblGrid>
        <w:gridCol w:w="4109"/>
        <w:gridCol w:w="1418"/>
        <w:gridCol w:w="1416"/>
        <w:gridCol w:w="1420"/>
      </w:tblGrid>
      <w:tr w:rsidR="00E6319E">
        <w:trPr>
          <w:cantSplit/>
          <w:trHeight w:val="42"/>
          <w:tblHeader/>
        </w:trPr>
        <w:tc>
          <w:tcPr>
            <w:tcW w:w="4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E6319E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I.stupeň</w:t>
            </w:r>
            <w:proofErr w:type="gramEnd"/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II.stupeň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</w:tr>
      <w:tr w:rsidR="00E6319E">
        <w:trPr>
          <w:cantSplit/>
          <w:trHeight w:val="40"/>
          <w:tblHeader/>
        </w:trPr>
        <w:tc>
          <w:tcPr>
            <w:tcW w:w="4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F307B4">
            <w:pPr>
              <w:pStyle w:val="normal"/>
              <w:spacing w:line="360" w:lineRule="auto"/>
              <w:jc w:val="both"/>
              <w:rPr>
                <w:sz w:val="28"/>
                <w:szCs w:val="28"/>
                <w:shd w:val="clear" w:color="auto" w:fill="FFF2CC"/>
              </w:rPr>
            </w:pPr>
            <w:r>
              <w:rPr>
                <w:sz w:val="28"/>
                <w:szCs w:val="28"/>
                <w:shd w:val="clear" w:color="auto" w:fill="FFF2CC"/>
              </w:rPr>
              <w:t xml:space="preserve">k   </w:t>
            </w:r>
            <w:proofErr w:type="gramStart"/>
            <w:r>
              <w:rPr>
                <w:sz w:val="28"/>
                <w:szCs w:val="28"/>
                <w:shd w:val="clear" w:color="auto" w:fill="FFF2CC"/>
              </w:rPr>
              <w:t>1.9. 202</w:t>
            </w:r>
            <w:r w:rsidR="001279A9">
              <w:rPr>
                <w:sz w:val="28"/>
                <w:szCs w:val="28"/>
                <w:shd w:val="clear" w:color="auto" w:fill="FFF2CC"/>
              </w:rPr>
              <w:t>3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1279A9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1279A9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14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319E" w:rsidRDefault="001279A9">
            <w:pPr>
              <w:pStyle w:val="normal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</w:t>
            </w:r>
          </w:p>
        </w:tc>
      </w:tr>
    </w:tbl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color w:val="000000"/>
          <w:sz w:val="28"/>
          <w:szCs w:val="28"/>
        </w:rPr>
      </w:pPr>
      <w:r>
        <w:br w:type="page"/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lastRenderedPageBreak/>
        <w:t>CHARAKTERISTIKA UČITELSKÉHO SBORU</w:t>
      </w: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83" w:firstLine="454"/>
        <w:jc w:val="both"/>
        <w:rPr>
          <w:b/>
          <w:color w:val="000000"/>
          <w:sz w:val="28"/>
          <w:szCs w:val="28"/>
        </w:rPr>
      </w:pP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Pedagogický sbor tvoří ředitel, </w:t>
      </w:r>
      <w:r>
        <w:rPr>
          <w:sz w:val="28"/>
          <w:szCs w:val="28"/>
          <w:shd w:val="clear" w:color="auto" w:fill="FFF2CC"/>
        </w:rPr>
        <w:t>3</w:t>
      </w:r>
      <w:r>
        <w:rPr>
          <w:color w:val="000000"/>
          <w:sz w:val="28"/>
          <w:szCs w:val="28"/>
        </w:rPr>
        <w:t xml:space="preserve"> zástupkyně ředitele, cca </w:t>
      </w:r>
      <w:r>
        <w:rPr>
          <w:sz w:val="28"/>
          <w:szCs w:val="28"/>
          <w:shd w:val="clear" w:color="auto" w:fill="FFF2CC"/>
        </w:rPr>
        <w:t>38</w:t>
      </w:r>
      <w:r>
        <w:rPr>
          <w:color w:val="000000"/>
          <w:sz w:val="28"/>
          <w:szCs w:val="28"/>
        </w:rPr>
        <w:t xml:space="preserve"> učitelů, výchovná poradkyně (pro 1. a pro 2. stupeň), metodička prevence, </w:t>
      </w:r>
      <w:r>
        <w:rPr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vychovatelek školní družiny a </w:t>
      </w:r>
      <w:r>
        <w:rPr>
          <w:sz w:val="28"/>
          <w:szCs w:val="28"/>
          <w:shd w:val="clear" w:color="auto" w:fill="FFF2CC"/>
        </w:rPr>
        <w:t>7</w:t>
      </w:r>
      <w:r>
        <w:rPr>
          <w:color w:val="000000"/>
          <w:sz w:val="28"/>
          <w:szCs w:val="28"/>
        </w:rPr>
        <w:t xml:space="preserve"> asistent</w:t>
      </w:r>
      <w:r>
        <w:rPr>
          <w:sz w:val="28"/>
          <w:szCs w:val="28"/>
        </w:rPr>
        <w:t>ů</w:t>
      </w:r>
      <w:r>
        <w:rPr>
          <w:color w:val="000000"/>
          <w:sz w:val="28"/>
          <w:szCs w:val="28"/>
        </w:rPr>
        <w:t xml:space="preserve"> pedagoga. Sbor je smíšený s většinovou převahou žen. Ve sboru jsou zastoupeni jen kvalifikovaní </w:t>
      </w:r>
      <w:proofErr w:type="gramStart"/>
      <w:r>
        <w:rPr>
          <w:color w:val="000000"/>
          <w:sz w:val="28"/>
          <w:szCs w:val="28"/>
        </w:rPr>
        <w:t>pedagogové a nebo studenti</w:t>
      </w:r>
      <w:proofErr w:type="gramEnd"/>
      <w:r>
        <w:rPr>
          <w:color w:val="000000"/>
          <w:sz w:val="28"/>
          <w:szCs w:val="28"/>
        </w:rPr>
        <w:t xml:space="preserve"> ve vyšších ročnících pedagogických škol</w:t>
      </w:r>
      <w:r>
        <w:rPr>
          <w:color w:val="000000"/>
          <w:sz w:val="28"/>
          <w:szCs w:val="28"/>
        </w:rPr>
        <w:t xml:space="preserve">. 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Prioritou školy je vzdělávání a výchova žáků. Prioritními oblastmi DVPP jsou psychologie, pedagogika, osobnostní a sociální výchova, moderní metod</w:t>
      </w:r>
      <w:r>
        <w:rPr>
          <w:color w:val="000000"/>
          <w:sz w:val="28"/>
          <w:szCs w:val="28"/>
        </w:rPr>
        <w:t>y v didaktice předmětů, práce s výpočetní a komunikační technikou a ekologická výchova. V uplynulých letech prošel pedagogický sbor několika školeními pro práci na počítači, interaktivní tabuli a práci s tablety. K dispozici mají notebooky, připojení k int</w:t>
      </w:r>
      <w:r>
        <w:rPr>
          <w:color w:val="000000"/>
          <w:sz w:val="28"/>
          <w:szCs w:val="28"/>
        </w:rPr>
        <w:t>ernetu v celé budově, 2 počítače ve sborovně, interaktivní tabule, 2 počítačové učebny, multimediální učebna, ja</w:t>
      </w:r>
      <w:r>
        <w:rPr>
          <w:sz w:val="28"/>
          <w:szCs w:val="28"/>
        </w:rPr>
        <w:t xml:space="preserve">zyková učebna, </w:t>
      </w:r>
      <w:r>
        <w:rPr>
          <w:color w:val="000000"/>
          <w:sz w:val="28"/>
          <w:szCs w:val="28"/>
        </w:rPr>
        <w:t>kinosál. Cílem je rutinní práce na počítači, komunikace prostřednictvím elektronické pošty a využívání výpočetní, komunikační a p</w:t>
      </w:r>
      <w:r>
        <w:rPr>
          <w:color w:val="000000"/>
          <w:sz w:val="28"/>
          <w:szCs w:val="28"/>
        </w:rPr>
        <w:t>rezentační techniky ve vhodných případech i ve výuce žáků.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Pedagogové mají zkušenosti s žáky se speciálními vzdělávacími potřebami. </w:t>
      </w:r>
      <w:proofErr w:type="spellStart"/>
      <w:r>
        <w:rPr>
          <w:color w:val="000000"/>
          <w:sz w:val="28"/>
          <w:szCs w:val="28"/>
        </w:rPr>
        <w:t>Dokáží</w:t>
      </w:r>
      <w:proofErr w:type="spellEnd"/>
      <w:r>
        <w:rPr>
          <w:color w:val="000000"/>
          <w:sz w:val="28"/>
          <w:szCs w:val="28"/>
        </w:rPr>
        <w:t xml:space="preserve"> nalézt problematickou oblast či obtíže, které žákovi komplikují vzdělávání a na základě toho vyhodnotit, jak dále pos</w:t>
      </w:r>
      <w:r>
        <w:rPr>
          <w:color w:val="000000"/>
          <w:sz w:val="28"/>
          <w:szCs w:val="28"/>
        </w:rPr>
        <w:t xml:space="preserve">tupovat. Učitelé běžně komunikují s rodiči i pracovníky pedagogicko-psychologické poradny, která s naší školou </w:t>
      </w:r>
      <w:proofErr w:type="gramStart"/>
      <w:r>
        <w:rPr>
          <w:color w:val="000000"/>
          <w:sz w:val="28"/>
          <w:szCs w:val="28"/>
        </w:rPr>
        <w:t>spolupracuje a společně</w:t>
      </w:r>
      <w:proofErr w:type="gramEnd"/>
      <w:r>
        <w:rPr>
          <w:color w:val="000000"/>
          <w:sz w:val="28"/>
          <w:szCs w:val="28"/>
        </w:rPr>
        <w:t xml:space="preserve"> hledají efektivní způsob, jak žáka podpořit.  </w:t>
      </w:r>
    </w:p>
    <w:p w:rsidR="00E6319E" w:rsidRDefault="00F307B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</w:rPr>
      </w:pPr>
      <w:r>
        <w:rPr>
          <w:color w:val="000000"/>
          <w:sz w:val="28"/>
          <w:szCs w:val="28"/>
        </w:rPr>
        <w:t>Většina pedagogického sboru vede i mimoškolní zájmovou činnost, a to přede</w:t>
      </w:r>
      <w:r>
        <w:rPr>
          <w:color w:val="000000"/>
          <w:sz w:val="28"/>
          <w:szCs w:val="28"/>
        </w:rPr>
        <w:t>vším sportovní</w:t>
      </w:r>
      <w:r>
        <w:rPr>
          <w:sz w:val="28"/>
          <w:szCs w:val="28"/>
        </w:rPr>
        <w:t xml:space="preserve"> a </w:t>
      </w:r>
      <w:r>
        <w:rPr>
          <w:color w:val="000000"/>
          <w:sz w:val="28"/>
          <w:szCs w:val="28"/>
        </w:rPr>
        <w:t>výtvarnou</w:t>
      </w:r>
      <w:r>
        <w:rPr>
          <w:sz w:val="28"/>
          <w:szCs w:val="28"/>
        </w:rPr>
        <w:t>.</w:t>
      </w: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0" w:line="360" w:lineRule="auto"/>
        <w:ind w:firstLine="454"/>
        <w:jc w:val="both"/>
        <w:rPr>
          <w:color w:val="000000"/>
          <w:sz w:val="28"/>
          <w:szCs w:val="28"/>
        </w:rPr>
      </w:pPr>
    </w:p>
    <w:p w:rsidR="00E6319E" w:rsidRDefault="00E6319E">
      <w:pPr>
        <w:pStyle w:val="normal"/>
      </w:pPr>
    </w:p>
    <w:sectPr w:rsidR="00E6319E" w:rsidSect="00E6319E">
      <w:pgSz w:w="11906" w:h="16838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6319E"/>
    <w:rsid w:val="001279A9"/>
    <w:rsid w:val="00E6319E"/>
    <w:rsid w:val="00F30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E6319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E6319E"/>
    <w:pPr>
      <w:keepNext/>
      <w:keepLines/>
      <w:spacing w:before="200" w:after="24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dpis3">
    <w:name w:val="heading 3"/>
    <w:basedOn w:val="normal"/>
    <w:next w:val="normal"/>
    <w:rsid w:val="00E6319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E6319E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E6319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E6319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E6319E"/>
  </w:style>
  <w:style w:type="table" w:customStyle="1" w:styleId="TableNormal">
    <w:name w:val="Table Normal"/>
    <w:rsid w:val="00E6319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E6319E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E6319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6319E"/>
    <w:tblPr>
      <w:tblStyleRowBandSize w:val="1"/>
      <w:tblStyleColBandSize w:val="1"/>
      <w:tblCellMar>
        <w:top w:w="0" w:type="dxa"/>
        <w:left w:w="62" w:type="dxa"/>
        <w:bottom w:w="0" w:type="dxa"/>
        <w:right w:w="70" w:type="dxa"/>
      </w:tblCellMar>
    </w:tblPr>
  </w:style>
  <w:style w:type="table" w:customStyle="1" w:styleId="a0">
    <w:basedOn w:val="TableNormal"/>
    <w:rsid w:val="00E6319E"/>
    <w:tblPr>
      <w:tblStyleRowBandSize w:val="1"/>
      <w:tblStyleColBandSize w:val="1"/>
      <w:tblCellMar>
        <w:top w:w="0" w:type="dxa"/>
        <w:left w:w="62" w:type="dxa"/>
        <w:bottom w:w="0" w:type="dxa"/>
        <w:right w:w="70" w:type="dxa"/>
      </w:tblCellMar>
    </w:tblPr>
  </w:style>
  <w:style w:type="table" w:customStyle="1" w:styleId="a1">
    <w:basedOn w:val="TableNormal"/>
    <w:rsid w:val="00E6319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2023-10-03T14:39:00Z</dcterms:created>
  <dcterms:modified xsi:type="dcterms:W3CDTF">2023-10-03T14:59:00Z</dcterms:modified>
</cp:coreProperties>
</file>